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Guilherme Bermeo</w:t>
      </w:r>
    </w:p>
    <w:p w:rsidR="00000000" w:rsidDel="00000000" w:rsidP="00000000" w:rsidRDefault="00000000" w:rsidRPr="00000000" w14:paraId="00000002">
      <w:pPr>
        <w:spacing w:after="0" w:line="24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gm@bermeo.dev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|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linkedin.bermeo.dev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1" w:sz="12" w:val="single"/>
        </w:pBd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b w:val="1"/>
          <w:bCs w:val="1"/>
          <w:color w:val="ee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HIGHLIGHTS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Senior Software Engineer with over 10 years of experience delivering high-performance web applications and modernizing legacy systems for large-scale governmental and financial sectors.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Certified Google Associate Cloud Engineer (2025) with strong capabilities in cloud infrastructure, containerization, and orchestration.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Proven track record of architecting scalable front-end solutions using React, Next.js 14, and TypeScript, improving developer workflows and enforcing code quality.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Multidisciplinary background combining technical coding skills with UX/UI design to ensure user-centered development and accessibility compliance.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TECHNICAL SKILLS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Web Development: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TypeScript, JavaScript, HTML5, CSS3, SASS, PHP, C#.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Frameworks &amp; Libraries: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React.js, Next.js (13/14), Vue.js, Angular, Nest.js, Blazor, Material-UI (MUI), Tailwind CSS, Bootstrap, TanStack Query.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Cloud &amp; DevOps: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Google Cloud Platform, Docker, Rancher, Azure DevOps, Vercel, GitLab CI/CD, SonarQube.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Databases: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Oracle SQL, Microsoft SQL Server, MySQL.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Design Tools: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Figma, Adobe XD, Axure RP. Methodologies: Agile SCRUM, Clean Code, WCAG 2.1 Accessibility.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Arial" w:cs="Arial" w:eastAsia="Arial" w:hAnsi="Arial"/>
          <w:i w:val="1"/>
          <w:iCs w:val="1"/>
          <w:color w:val="1bbca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Senior Software Engineer</w:t>
        <w:tab/>
        <w:tab/>
        <w:tab/>
        <w:tab/>
        <w:tab/>
        <w:tab/>
        <w:t xml:space="preserve">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December, 2023 - Present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First Decision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Spearhead front-end development using Next.js 14, React, and TypeScript to rebuild the "Novo Promoção," a nationwide legal promotions platform, replacing a legacy .NET system.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Architect data-fetching and caching layers utilizing TanStack Query, optimizing API interactions and system performance for high-load environments.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Enforce strict code quality standards by implementing ESLint rules, SonarQube scans, and automated CI pipelines within GitLab, reducing technical debt.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Collaborate with back-end teams to ensure seamless integration with OracleDB and Nest.js microservices, delivering scalable UI components.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Senior Front-end Developer</w:t>
        <w:tab/>
        <w:tab/>
        <w:tab/>
        <w:tab/>
        <w:tab/>
        <w:tab/>
        <w:t xml:space="preserve">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April, 2023 - November, 2024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TTY2000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Co-engineered the "Programa de Gestão e Desempenho" (Performance Management System) for the Attorney-General’s Office (AGU), utilizing React and Next.js 13.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Refactored legacy PHP front-ends into modular React components, significantly improving application maintainability and user experience for federal servants.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Containerized services using Docker and managed deployments via Rancher, ensuring consistent environments across development and production.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Delivered critical features for goal-setting and progress tracking, facilitating the adoption of remote work policies for the public sector.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Front-end Developer, UX Consultant</w:t>
        <w:tab/>
        <w:tab/>
        <w:tab/>
        <w:tab/>
        <w:tab/>
        <w:t xml:space="preserve">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September, 2022 - April, 2023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TTY2000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Developed interactive components for the "AGU.Legis" system using React, Next.js 13, and MUI 5, centralizing legislative publications for internal and external users.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Partnered with UX designers to translate high-fidelity wireframes into polished, responsive interfaces, ensuring 100% adherence to design specifications.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Managed microservices orchestration and automated deployments using Azure DevOps and Docker, streamlining the release process.</w: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UX Designer</w:t>
        <w:tab/>
        <w:tab/>
        <w:tab/>
        <w:tab/>
        <w:tab/>
        <w:tab/>
        <w:tab/>
        <w:t xml:space="preserve">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September, 2018 - September, 2022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Attorney General's Office of Brazil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Modernized internal legacy systems dating back to the 2000s using HTML5, CSS3, and TypeScript, ensuring cross-browser compatibility and extended system lifespan.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Standardized UI libraries by introducing React and Vue.js components, replacing outdated frameworks and enhancing user workflows.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Ensured all interfaces met accessibility compliance standards (WCAG 2.1) for inclusive government software.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Led SCRUM teams to deliver user-centered web interfaces for critical government applications, ensuring consistency across digital platforms.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Produced high-fidelity prototypes in Figma and Adobe XD for the "App Escola da AGU," improving event registration efficiency for over 11,000 members.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Conducted usability tests and drove iterative improvements based on user feedback, resulting in higher user satisfaction scores.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UX Designer</w:t>
        <w:tab/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April, 2015 - September, 2018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BB Tecnologia e Serviços</w:t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Spearheaded UI design and front-end features for the Banco do Brasil mobile app (50M+ downloads), crafting visual identity and interaction patterns.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Designed and prototyped complex banking interfaces using Axure RP and Figma, validating decisions through A/B testing and UX research.</w:t>
      </w:r>
    </w:p>
    <w:p w:rsidR="00000000" w:rsidDel="00000000" w:rsidP="00000000" w:rsidRDefault="00000000" w:rsidRPr="00000000" w14:paraId="00000043">
      <w:pPr>
        <w:spacing w:after="0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EDUCATION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Graduate Specialization in Digital Game Development</w:t>
        <w:tab/>
        <w:tab/>
        <w:tab/>
        <w:tab/>
        <w:tab/>
        <w:tab/>
        <w:t xml:space="preserve">    2023</w:t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Faculdade UniBF</w:t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Graduate Specialization in Public Relations, Advertising &amp; Applied Communication</w:t>
        <w:tab/>
        <w:tab/>
        <w:t xml:space="preserve">    2021</w:t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Faculdade UniBF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Technology Degree in Systems Analysis &amp; Development</w:t>
        <w:tab/>
        <w:tab/>
        <w:tab/>
        <w:tab/>
        <w:tab/>
        <w:tab/>
        <w:t xml:space="preserve">    2014</w:t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Faculdade Cathedral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Associate Cloud Engineer Certification (CERT-A-ACE: 163700), Google</w:t>
        <w:tab/>
        <w:tab/>
        <w:tab/>
        <w:tab/>
        <w:t xml:space="preserve">    2025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Scrum Foundation Professional Certificate, CertiProf</w:t>
        <w:tab/>
        <w:tab/>
        <w:tab/>
        <w:tab/>
        <w:tab/>
        <w:tab/>
        <w:t xml:space="preserve">    2019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VOLUNTEER EXPERIENCE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(Optional)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Contributor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 xml:space="preserve">      2022 - 2023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Open-Source QMK Keyboard Community</w:t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Contributed to firmware development for BM40v2 and CRKBD keyboards, creating and publishing a specialized keymap for Neo-Latin languages.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English – Fluent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French – Professional Working Proficiency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Portuguese – Native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English – Professional Working Proficiency (IELTS 6.5)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French – Basic Proficiency (DELF A2)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Spanish – Basic Proficiency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1440" w:top="1440" w:left="1440" w:right="1440" w:header="144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*This template is intended for personal use by ICTC immigration clients only. Please do not share or distribute it.</w:t>
    </w:r>
  </w:p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*This template is intended for personal use by ICTC immigration clients only. Please do not share or distribute it.</w:t>
    </w:r>
  </w:p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ba324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B7B7E"/>
    <w:pPr>
      <w:ind w:left="720"/>
      <w:contextualSpacing w:val="1"/>
    </w:pPr>
    <w:rPr>
      <w:rFonts w:eastAsiaTheme="minorEastAsia"/>
      <w:lang w:eastAsia="en-CA"/>
    </w:rPr>
  </w:style>
  <w:style w:type="paragraph" w:styleId="Header">
    <w:name w:val="header"/>
    <w:basedOn w:val="Normal"/>
    <w:link w:val="HeaderChar"/>
    <w:uiPriority w:val="99"/>
    <w:unhideWhenUsed w:val="1"/>
    <w:rsid w:val="00BB7B7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en-CA"/>
    </w:rPr>
  </w:style>
  <w:style w:type="character" w:styleId="HeaderChar" w:customStyle="1">
    <w:name w:val="Header Char"/>
    <w:basedOn w:val="DefaultParagraphFont"/>
    <w:link w:val="Header"/>
    <w:uiPriority w:val="99"/>
    <w:rsid w:val="00BB7B7E"/>
    <w:rPr>
      <w:rFonts w:eastAsiaTheme="minorEastAsia"/>
      <w:lang w:eastAsia="en-CA"/>
    </w:rPr>
  </w:style>
  <w:style w:type="paragraph" w:styleId="Footer">
    <w:name w:val="footer"/>
    <w:basedOn w:val="Normal"/>
    <w:link w:val="FooterChar"/>
    <w:uiPriority w:val="99"/>
    <w:unhideWhenUsed w:val="1"/>
    <w:rsid w:val="00BB7B7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B7B7E"/>
  </w:style>
  <w:style w:type="character" w:styleId="SubtleEmphasis">
    <w:name w:val="Subtle Emphasis"/>
    <w:basedOn w:val="DefaultParagraphFont"/>
    <w:uiPriority w:val="19"/>
    <w:qFormat w:val="1"/>
    <w:rsid w:val="00B43D24"/>
    <w:rPr>
      <w:i w:val="1"/>
      <w:iCs w:val="1"/>
      <w:color w:val="404040" w:themeColor="text1" w:themeTint="0000BF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uilherme.bermeo@gmail.com" TargetMode="External"/><Relationship Id="rId8" Type="http://schemas.openxmlformats.org/officeDocument/2006/relationships/hyperlink" Target="https://linkedin.bermeo.dev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YMJ7rA/FeHMCj9icsm0GdBSqEw==">CgMxLjA4AHIhMXVUX2VxMzVoT0paMlpGLTVwQ3M1WG82Xy04M3RwclZG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2017-12-01T18:16:00Z</dcterms:created>
  <dc:creator>Michele De Brito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0x010100018BD14024D43449A87CE896EEE2D445</vt:lpwstr>
  </property>
  <property fmtid="{D5CDD505-2E9C-101B-9397-08002B2CF9AE}" pid="3" name="MediaServiceImageTags">
    <vt:lpwstr/>
  </property>
</Properties>
</file>